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1" w:rsidRPr="001F5DA5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bookmarkStart w:id="0" w:name="_GoBack"/>
      <w:bookmarkEnd w:id="0"/>
      <w:r w:rsidRPr="001F5DA5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>Приложение N 2</w:t>
      </w:r>
      <w:r w:rsidRPr="001F5DA5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br/>
        <w:t xml:space="preserve">к </w:t>
      </w:r>
      <w:hyperlink w:anchor="sub_1000" w:history="1">
        <w:r w:rsidRPr="001F5DA5">
          <w:rPr>
            <w:rFonts w:ascii="Times New Roman CYR" w:eastAsiaTheme="minorEastAsia" w:hAnsi="Times New Roman CYR" w:cs="Times New Roman CYR"/>
            <w:b/>
            <w:bCs/>
            <w:sz w:val="16"/>
            <w:szCs w:val="16"/>
            <w:lang w:eastAsia="ru-RU"/>
          </w:rPr>
          <w:t>стандартам</w:t>
        </w:r>
      </w:hyperlink>
      <w:r w:rsidRPr="001F5DA5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раскрытия информации субъектами </w:t>
      </w:r>
    </w:p>
    <w:p w:rsidR="00936111" w:rsidRPr="001F5DA5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proofErr w:type="gramStart"/>
      <w:r w:rsidRPr="001F5DA5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>оптового</w:t>
      </w:r>
      <w:proofErr w:type="gramEnd"/>
      <w:r w:rsidRPr="001F5DA5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и розничных рынков электрической энергии,</w:t>
      </w:r>
    </w:p>
    <w:p w:rsidR="00936111" w:rsidRPr="001F5DA5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1F5DA5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утв. постановлением Правительства Российской Федерации</w:t>
      </w:r>
    </w:p>
    <w:p w:rsidR="00936111" w:rsidRPr="001F5DA5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1F5DA5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от 21.01.2004 г. № 24 </w:t>
      </w:r>
    </w:p>
    <w:p w:rsidR="00936111" w:rsidRDefault="00936111" w:rsidP="00936111">
      <w:pPr>
        <w:pStyle w:val="ConsPlusNormal"/>
        <w:jc w:val="right"/>
        <w:rPr>
          <w:rFonts w:ascii="Times New Roman" w:hAnsi="Times New Roman" w:cs="Times New Roman"/>
        </w:rPr>
      </w:pPr>
    </w:p>
    <w:p w:rsidR="00936111" w:rsidRDefault="00936111" w:rsidP="009361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6111" w:rsidRDefault="00936111" w:rsidP="009361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2014"/>
      <w:bookmarkEnd w:id="1"/>
      <w:r>
        <w:rPr>
          <w:rFonts w:ascii="Times New Roman" w:hAnsi="Times New Roman" w:cs="Times New Roman"/>
          <w:sz w:val="22"/>
          <w:szCs w:val="22"/>
        </w:rPr>
        <w:t xml:space="preserve">               СВЕДЕНИЯ</w:t>
      </w:r>
    </w:p>
    <w:p w:rsidR="00936111" w:rsidRDefault="00936111" w:rsidP="009361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о расходах за технологическое присоединение</w:t>
      </w:r>
    </w:p>
    <w:p w:rsidR="00936111" w:rsidRDefault="00936111" w:rsidP="009361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МП КЭТ и ГС МР «Мосальский район» на 2020г</w:t>
      </w:r>
      <w:r>
        <w:rPr>
          <w:rFonts w:ascii="Times New Roman" w:hAnsi="Times New Roman" w:cs="Times New Roman"/>
        </w:rPr>
        <w:t>.</w:t>
      </w:r>
    </w:p>
    <w:p w:rsidR="00936111" w:rsidRDefault="00936111" w:rsidP="00936111">
      <w:pPr>
        <w:pStyle w:val="ConsPlusNormal"/>
        <w:jc w:val="both"/>
      </w:pPr>
    </w:p>
    <w:p w:rsidR="00936111" w:rsidRDefault="00936111" w:rsidP="00936111">
      <w:pPr>
        <w:pStyle w:val="ConsPlusNormal"/>
        <w:jc w:val="both"/>
      </w:pPr>
    </w:p>
    <w:p w:rsidR="00936111" w:rsidRDefault="00936111" w:rsidP="00936111">
      <w:pPr>
        <w:pStyle w:val="ConsPlusNormal"/>
        <w:jc w:val="both"/>
      </w:pPr>
    </w:p>
    <w:p w:rsidR="00936111" w:rsidRDefault="00936111" w:rsidP="009361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наименование:    Муниципальное предприятие коммунальных электрических, тепловых и газовых сетей муниципального района «Мосальский район»</w:t>
      </w:r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Сокращенное наименование:   МП КЭТ и ГС МР «Мосальский район»</w:t>
      </w:r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Место нахождения: 249930, Калужская обл., г. Мосальск, ул. Энгельса, д.43а</w:t>
      </w:r>
      <w:proofErr w:type="gramEnd"/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Фактический адрес: 249930, Калужская обл., г. Мосальск, ул. Энгельса, д.43а</w:t>
      </w:r>
      <w:proofErr w:type="gramEnd"/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4014003390 </w:t>
      </w:r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КПП: 401401001</w:t>
      </w:r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руководителя: Рыжов Николай Николаевич</w:t>
      </w:r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lang w:val="en-US"/>
        </w:rPr>
        <w:t>gorsvet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mosalsk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8(48452)26127</w:t>
      </w:r>
    </w:p>
    <w:p w:rsidR="00936111" w:rsidRDefault="00936111" w:rsidP="00936111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 8(48452)21933</w:t>
      </w:r>
    </w:p>
    <w:p w:rsidR="00936111" w:rsidRDefault="00936111" w:rsidP="00936111">
      <w:pPr>
        <w:pStyle w:val="ConsPlusNormal"/>
        <w:rPr>
          <w:rFonts w:ascii="Times New Roman" w:hAnsi="Times New Roman" w:cs="Times New Roman"/>
        </w:rPr>
      </w:pPr>
    </w:p>
    <w:p w:rsidR="00936111" w:rsidRDefault="00936111" w:rsidP="00936111">
      <w:pPr>
        <w:pStyle w:val="ConsPlusNormal"/>
        <w:jc w:val="center"/>
      </w:pPr>
    </w:p>
    <w:p w:rsidR="00936111" w:rsidRDefault="00936111" w:rsidP="00936111"/>
    <w:p w:rsidR="00936111" w:rsidRDefault="00936111" w:rsidP="00936111"/>
    <w:p w:rsidR="00EA5C66" w:rsidRDefault="00EA5C66"/>
    <w:p w:rsidR="00936111" w:rsidRDefault="00936111"/>
    <w:p w:rsidR="00936111" w:rsidRDefault="00936111"/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>Приложение N 2</w:t>
      </w: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br/>
      </w: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lastRenderedPageBreak/>
        <w:t xml:space="preserve">к </w:t>
      </w:r>
      <w:hyperlink w:anchor="sub_1000" w:history="1">
        <w:r w:rsidRPr="00936111">
          <w:rPr>
            <w:rFonts w:ascii="Times New Roman CYR" w:eastAsiaTheme="minorEastAsia" w:hAnsi="Times New Roman CYR" w:cs="Times New Roman CYR"/>
            <w:b/>
            <w:bCs/>
            <w:sz w:val="16"/>
            <w:szCs w:val="16"/>
            <w:lang w:eastAsia="ru-RU"/>
          </w:rPr>
          <w:t>стандартам</w:t>
        </w:r>
      </w:hyperlink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раскрытия информации субъектами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proofErr w:type="gramStart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>оптового</w:t>
      </w:r>
      <w:proofErr w:type="gramEnd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и розничных рынков электрической энергии,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утв. постановлением Правительства Российской Федерации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от 21.01.2004 г. № 24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фактических средних данных о присоединенных объемах максимальной мощности за 3 предыдущих года по каждому мероприятию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347"/>
        <w:gridCol w:w="4157"/>
        <w:gridCol w:w="3742"/>
      </w:tblGrid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Фактические расходы на строительство подстанций за 3 предыдущих года (тыс. руб.)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мощности, введенной в основные фонды за 3 предыдущих года (кВт)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</w:t>
            </w: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до 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центров питания и подстанций уровнем напряжения 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lastRenderedPageBreak/>
        <w:t>Приложение N 3</w:t>
      </w: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br/>
        <w:t xml:space="preserve">к </w:t>
      </w:r>
      <w:hyperlink w:anchor="sub_1000" w:history="1">
        <w:r w:rsidRPr="00936111">
          <w:rPr>
            <w:rFonts w:ascii="Times New Roman CYR" w:eastAsiaTheme="minorEastAsia" w:hAnsi="Times New Roman CYR" w:cs="Times New Roman CYR"/>
            <w:b/>
            <w:bCs/>
            <w:sz w:val="16"/>
            <w:szCs w:val="16"/>
            <w:lang w:eastAsia="ru-RU"/>
          </w:rPr>
          <w:t>стандартам</w:t>
        </w:r>
      </w:hyperlink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раскрытия информации субъектами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proofErr w:type="gramStart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>оптового</w:t>
      </w:r>
      <w:proofErr w:type="gramEnd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и розничных рынков электрической энергии,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утв. постановлением Правительства Российской Федерации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от 21.01.2004 г. № 24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фактических средних данных о длине линий электропередачи и об объемах максимальной мощности построенных объектов  за 3 предыдущих года по каждому мероприятию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4221"/>
        <w:gridCol w:w="3767"/>
        <w:gridCol w:w="3713"/>
      </w:tblGrid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последние 3 года (тыс. рублей)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воздушных и кабельных линий электропередачи на i-м уровне напряжения, фактически построенных за последние 3 года (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максимальной мощности, присоединенной путем строительства воздушных или кабельных линий за последние 3 года (кВт)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кабельных линий электропередачи: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- 0,4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- 1 - 20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воздушных линий электропередачи: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- 0,4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- 1 - 20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936111" w:rsidRDefault="00936111"/>
    <w:p w:rsidR="00936111" w:rsidRDefault="00936111"/>
    <w:p w:rsid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lastRenderedPageBreak/>
        <w:t>Приложение N 4</w:t>
      </w: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br/>
        <w:t xml:space="preserve">к </w:t>
      </w:r>
      <w:hyperlink w:anchor="sub_1000" w:history="1">
        <w:r w:rsidRPr="00936111">
          <w:rPr>
            <w:rFonts w:ascii="Times New Roman CYR" w:eastAsiaTheme="minorEastAsia" w:hAnsi="Times New Roman CYR" w:cs="Times New Roman CYR"/>
            <w:b/>
            <w:bCs/>
            <w:sz w:val="16"/>
            <w:szCs w:val="16"/>
            <w:lang w:eastAsia="ru-RU"/>
          </w:rPr>
          <w:t>стандартам</w:t>
        </w:r>
      </w:hyperlink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раскрытия информации субъектами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proofErr w:type="gramStart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>оптового</w:t>
      </w:r>
      <w:proofErr w:type="gramEnd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и розничных рынков электрической энергии,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утв. постановлением Правительства Российской Федерации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от 21.01.2004 г. № 24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ИНФОРМАЦИЯ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Информация об осуществлении технологического присоединения по договорам, заключенным за текущий год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214"/>
        <w:gridCol w:w="990"/>
        <w:gridCol w:w="1320"/>
        <w:gridCol w:w="1215"/>
        <w:gridCol w:w="1155"/>
        <w:gridCol w:w="1305"/>
        <w:gridCol w:w="1214"/>
        <w:gridCol w:w="1260"/>
        <w:gridCol w:w="1305"/>
        <w:gridCol w:w="1241"/>
      </w:tblGrid>
      <w:tr w:rsidR="00936111" w:rsidRPr="00936111" w:rsidTr="00033791">
        <w:trPr>
          <w:trHeight w:val="405"/>
        </w:trPr>
        <w:tc>
          <w:tcPr>
            <w:tcW w:w="0" w:type="auto"/>
            <w:vMerge w:val="restart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№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Количество договоров (штук)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Максимальная мощность (кВт)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Стоимость договоров (без НДС)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6111" w:rsidRPr="00936111" w:rsidTr="00033791">
        <w:trPr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1 - 20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1 - 20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1 - 20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15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льготная категория*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От 15 до 150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льготная категория**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От 150 кВт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670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От 670 кВт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8900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От 8900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 xml:space="preserve">в том числе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Объекты генерации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36111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" w:name="sub_444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энергопринимающих</w:t>
      </w:r>
      <w:proofErr w:type="spell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устройств в размере не более 550 рублей.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" w:name="sub_4222"/>
      <w:bookmarkEnd w:id="2"/>
      <w:proofErr w:type="gram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энергопринимающих</w:t>
      </w:r>
      <w:proofErr w:type="spell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устройств максимальной мощностью свыше 15 и до 150 кВт включительно (с учетом ранее присоединенных </w:t>
      </w:r>
      <w:proofErr w:type="spell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энергопринимающих</w:t>
      </w:r>
      <w:proofErr w:type="spell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 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общей суммы рассрочки до 3 лет со дня подписания сторонами акта об осуществлении технологического присоединения.</w:t>
      </w:r>
    </w:p>
    <w:bookmarkEnd w:id="3"/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36111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</w:p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Default="00936111"/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lastRenderedPageBreak/>
        <w:t>Приложение N 5</w:t>
      </w: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br/>
        <w:t xml:space="preserve">к </w:t>
      </w:r>
      <w:hyperlink w:anchor="sub_1000" w:history="1">
        <w:r w:rsidRPr="00936111">
          <w:rPr>
            <w:rFonts w:ascii="Times New Roman CYR" w:eastAsiaTheme="minorEastAsia" w:hAnsi="Times New Roman CYR" w:cs="Times New Roman CYR"/>
            <w:b/>
            <w:bCs/>
            <w:sz w:val="16"/>
            <w:szCs w:val="16"/>
            <w:lang w:eastAsia="ru-RU"/>
          </w:rPr>
          <w:t>стандартам</w:t>
        </w:r>
      </w:hyperlink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раскрытия информации субъектами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proofErr w:type="gramStart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>оптового</w:t>
      </w:r>
      <w:proofErr w:type="gramEnd"/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и розничных рынков электрической энергии,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утв. постановлением Правительства Российской Федерации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sz w:val="16"/>
          <w:szCs w:val="16"/>
          <w:lang w:eastAsia="ru-RU"/>
        </w:rPr>
        <w:t xml:space="preserve"> от 21.01.2004 г. № 24 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ИНФОРМАЦИЯ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6"/>
          <w:szCs w:val="26"/>
          <w:lang w:eastAsia="ru-RU"/>
        </w:rPr>
      </w:pPr>
      <w:r w:rsidRPr="00936111">
        <w:rPr>
          <w:rFonts w:ascii="Times New Roman CYR" w:eastAsiaTheme="minorEastAsia" w:hAnsi="Times New Roman CYR" w:cs="Times New Roman CYR"/>
          <w:bCs/>
          <w:color w:val="26282F"/>
          <w:sz w:val="26"/>
          <w:szCs w:val="26"/>
          <w:lang w:eastAsia="ru-RU"/>
        </w:rPr>
        <w:t>Информация о поданных заявках на технологическое присоединение за текущий год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232"/>
        <w:gridCol w:w="990"/>
        <w:gridCol w:w="1320"/>
        <w:gridCol w:w="1215"/>
        <w:gridCol w:w="1155"/>
        <w:gridCol w:w="1305"/>
        <w:gridCol w:w="1214"/>
      </w:tblGrid>
      <w:tr w:rsidR="00936111" w:rsidRPr="00936111" w:rsidTr="00033791">
        <w:trPr>
          <w:trHeight w:val="405"/>
        </w:trPr>
        <w:tc>
          <w:tcPr>
            <w:tcW w:w="0" w:type="auto"/>
            <w:vMerge w:val="restart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№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заявок (штук)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Максимальная мощность (кВт)</w:t>
            </w:r>
          </w:p>
        </w:tc>
      </w:tr>
      <w:tr w:rsidR="00936111" w:rsidRPr="00936111" w:rsidTr="00033791">
        <w:trPr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1 - 20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1 - 20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35 </w:t>
            </w:r>
            <w:proofErr w:type="spellStart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9361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15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льготная категория*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От 15 до 150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льготная категория**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От 150 кВт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670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От 670 кВт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8900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</w:t>
            </w:r>
            <w:proofErr w:type="gramEnd"/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От 8900 кВт - всего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</w:t>
            </w:r>
            <w:proofErr w:type="gramEnd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</w:p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36111" w:rsidRPr="00936111" w:rsidTr="00033791"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Объекты генерации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3"/>
          </w:tcPr>
          <w:p w:rsidR="00936111" w:rsidRPr="00936111" w:rsidRDefault="00936111" w:rsidP="00936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</w:pPr>
            <w:r w:rsidRPr="00936111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36111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энергопринимающих</w:t>
      </w:r>
      <w:proofErr w:type="spell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устройств в размере не более 550 рублей.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proofErr w:type="gram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энергопринимающих</w:t>
      </w:r>
      <w:proofErr w:type="spell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энергопринимающих</w:t>
      </w:r>
      <w:proofErr w:type="spell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общей суммы рассрочки до 3 лет со дня подписания сторонами акта об осуществлении технологического присоединения</w:t>
      </w:r>
      <w:proofErr w:type="gramStart"/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..</w:t>
      </w:r>
      <w:proofErr w:type="gramEnd"/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936111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936111" w:rsidRPr="00936111" w:rsidRDefault="00936111" w:rsidP="00936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93611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</w:p>
    <w:p w:rsidR="00936111" w:rsidRDefault="00936111" w:rsidP="00936111">
      <w:pPr>
        <w:jc w:val="right"/>
      </w:pPr>
    </w:p>
    <w:p w:rsidR="00936111" w:rsidRDefault="00936111"/>
    <w:p w:rsidR="00936111" w:rsidRDefault="00936111"/>
    <w:sectPr w:rsidR="00936111" w:rsidSect="001F5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4D"/>
    <w:rsid w:val="006E1E4F"/>
    <w:rsid w:val="0081444D"/>
    <w:rsid w:val="00936111"/>
    <w:rsid w:val="00E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2019-10-17T09:45:00Z</cp:lastPrinted>
  <dcterms:created xsi:type="dcterms:W3CDTF">2019-10-17T09:42:00Z</dcterms:created>
  <dcterms:modified xsi:type="dcterms:W3CDTF">2019-10-17T09:45:00Z</dcterms:modified>
</cp:coreProperties>
</file>