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Форма 1.23. Информация о расходах,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связанных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с осуществлением технологического присоединения,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не </w:t>
      </w:r>
      <w:proofErr w:type="gramStart"/>
      <w:r w:rsidRPr="001F2A58">
        <w:rPr>
          <w:rFonts w:ascii="Calibri" w:hAnsi="Calibri" w:cs="Calibri"/>
          <w:sz w:val="20"/>
          <w:szCs w:val="20"/>
        </w:rPr>
        <w:t>включаемых</w:t>
      </w:r>
      <w:proofErr w:type="gramEnd"/>
      <w:r w:rsidRPr="001F2A58">
        <w:rPr>
          <w:rFonts w:ascii="Calibri" w:hAnsi="Calibri" w:cs="Calibri"/>
          <w:sz w:val="20"/>
          <w:szCs w:val="20"/>
        </w:rPr>
        <w:t xml:space="preserve"> в плату за технологическое присоединение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(и подлежащих учету (учтенных) в тарифах на услуги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 xml:space="preserve">по передаче электрической энергии) </w:t>
      </w:r>
      <w:hyperlink w:anchor="Par1542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&lt;*&gt;</w:t>
        </w:r>
      </w:hyperlink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 xml:space="preserve">(введена </w:t>
      </w:r>
      <w:hyperlink r:id="rId5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Приказом</w:t>
        </w:r>
      </w:hyperlink>
      <w:r w:rsidRPr="001F2A58">
        <w:rPr>
          <w:rFonts w:ascii="Calibri" w:hAnsi="Calibri" w:cs="Calibri"/>
          <w:sz w:val="20"/>
          <w:szCs w:val="20"/>
        </w:rPr>
        <w:t xml:space="preserve"> Министерства тарифного регулирования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proofErr w:type="gramStart"/>
      <w:r w:rsidRPr="001F2A58">
        <w:rPr>
          <w:rFonts w:ascii="Calibri" w:hAnsi="Calibri" w:cs="Calibri"/>
          <w:sz w:val="20"/>
          <w:szCs w:val="20"/>
        </w:rPr>
        <w:t>Калужской области от 25.07.2014 N 89)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r w:rsidRPr="001F2A58">
        <w:rPr>
          <w:rFonts w:ascii="Calibri" w:hAnsi="Calibri" w:cs="Calibri"/>
          <w:sz w:val="20"/>
          <w:szCs w:val="20"/>
        </w:rPr>
        <w:t>--------------------------------</w:t>
      </w:r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  <w:bookmarkStart w:id="0" w:name="Par1542"/>
      <w:bookmarkEnd w:id="0"/>
      <w:proofErr w:type="gramStart"/>
      <w:r w:rsidRPr="001F2A58">
        <w:rPr>
          <w:rFonts w:ascii="Calibri" w:hAnsi="Calibri" w:cs="Calibri"/>
          <w:sz w:val="20"/>
          <w:szCs w:val="20"/>
        </w:rPr>
        <w:t xml:space="preserve">&lt;*&gt; В соответствии с </w:t>
      </w:r>
      <w:hyperlink r:id="rId6" w:history="1">
        <w:r w:rsidRPr="001F2A58">
          <w:rPr>
            <w:rFonts w:ascii="Calibri" w:hAnsi="Calibri" w:cs="Calibri"/>
            <w:color w:val="0000FF"/>
            <w:sz w:val="20"/>
            <w:szCs w:val="20"/>
          </w:rPr>
          <w:t>пунктом 11(7)</w:t>
        </w:r>
      </w:hyperlink>
      <w:r w:rsidRPr="001F2A58">
        <w:rPr>
          <w:rFonts w:ascii="Calibri" w:hAnsi="Calibri" w:cs="Calibri"/>
          <w:sz w:val="20"/>
          <w:szCs w:val="20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в течение 5 рабочих дней со дня поступления в сетевую организацию решения регулирующего органа об установлении тарифов в соответствии с нормативными правовыми актами в области государственного регулирования тарифов.</w:t>
      </w:r>
      <w:proofErr w:type="gramEnd"/>
    </w:p>
    <w:p w:rsidR="00C67CF7" w:rsidRPr="001F2A58" w:rsidRDefault="00C67CF7" w:rsidP="00C67C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tbl>
      <w:tblPr>
        <w:tblW w:w="963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4"/>
        <w:gridCol w:w="1983"/>
        <w:gridCol w:w="1701"/>
      </w:tblGrid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МП КЭТ и ГС МР «Мосальский район»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ИНН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4014003390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Местонахождение (фактический адрес)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Калужская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обл., г.</w:t>
            </w:r>
            <w:r w:rsidR="005546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F2A58">
              <w:rPr>
                <w:rFonts w:ascii="Calibri" w:hAnsi="Calibri" w:cs="Calibri"/>
                <w:sz w:val="20"/>
                <w:szCs w:val="20"/>
              </w:rPr>
              <w:t>Мосальск, ул. Энгельса, д.43а.</w:t>
            </w:r>
          </w:p>
        </w:tc>
      </w:tr>
      <w:tr w:rsidR="00C67CF7" w:rsidRPr="001F2A58" w:rsidTr="001F2A58"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  <w:sz w:val="20"/>
                <w:szCs w:val="20"/>
              </w:rPr>
            </w:pPr>
            <w:bookmarkStart w:id="1" w:name="Par1550"/>
            <w:bookmarkEnd w:id="1"/>
            <w:r w:rsidRPr="001F2A58">
              <w:rPr>
                <w:rFonts w:ascii="Calibri" w:hAnsi="Calibri" w:cs="Calibri"/>
                <w:sz w:val="20"/>
                <w:szCs w:val="20"/>
              </w:rPr>
              <w:t>Информация о расходах,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передаче электрической энергии)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Наименование органа регулирования, принявшего решение об утверждении стандартизированных тарифных ставок, ставок за единицу максимальной мощности и формул платы за технологическое присоединение, содержащее информацию о размере таких расходов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Министерство конкурентной политики Калужской области</w:t>
            </w:r>
          </w:p>
        </w:tc>
      </w:tr>
      <w:tr w:rsidR="00C67CF7" w:rsidRPr="001F2A58" w:rsidTr="001F2A58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Реквизиты решения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Номер</w:t>
            </w:r>
          </w:p>
        </w:tc>
      </w:tr>
      <w:tr w:rsidR="00C67CF7" w:rsidRPr="001F2A58" w:rsidTr="001F2A58"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E7011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</w:t>
            </w:r>
            <w:r w:rsidR="00554695">
              <w:rPr>
                <w:rFonts w:ascii="Calibri" w:hAnsi="Calibri" w:cs="Calibri"/>
                <w:sz w:val="20"/>
                <w:szCs w:val="20"/>
              </w:rPr>
              <w:t>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E7011A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</w:t>
            </w:r>
            <w:bookmarkStart w:id="2" w:name="_GoBack"/>
            <w:bookmarkEnd w:id="2"/>
            <w:r w:rsidR="00554695">
              <w:rPr>
                <w:rFonts w:ascii="Calibri" w:hAnsi="Calibri" w:cs="Calibri"/>
                <w:sz w:val="20"/>
                <w:szCs w:val="20"/>
              </w:rPr>
              <w:t>2</w:t>
            </w:r>
            <w:r w:rsidR="001F2A58" w:rsidRPr="001F2A58">
              <w:rPr>
                <w:rFonts w:ascii="Calibri" w:hAnsi="Calibri" w:cs="Calibri"/>
                <w:sz w:val="20"/>
                <w:szCs w:val="20"/>
              </w:rPr>
              <w:t>-РК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Источник официального опубликования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554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sz w:val="20"/>
                <w:szCs w:val="20"/>
              </w:rPr>
              <w:t>Официальный сайт министерства конкурентной политики Калужской области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Сумма расходов (тыс. руб.):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всего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В том числе: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X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заявителей, </w:t>
            </w:r>
            <w:proofErr w:type="gramStart"/>
            <w:r w:rsidRPr="001F2A58">
              <w:rPr>
                <w:rFonts w:ascii="Calibri" w:hAnsi="Calibri" w:cs="Calibri"/>
                <w:sz w:val="20"/>
                <w:szCs w:val="20"/>
              </w:rPr>
              <w:t>плата</w:t>
            </w:r>
            <w:proofErr w:type="gram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за технологическое присоединение которых составляет не более 550 руб. (в том числе НДС)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- расходы на выплату процентов по кредитным договорам, связанным с рассрочкой по оплате технологического присоединения</w:t>
            </w:r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C67CF7" w:rsidRPr="001F2A58" w:rsidTr="001F2A58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C67CF7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 xml:space="preserve">- расходы на присоединение </w:t>
            </w:r>
            <w:proofErr w:type="spellStart"/>
            <w:r w:rsidRPr="001F2A58">
              <w:rPr>
                <w:rFonts w:ascii="Calibri" w:hAnsi="Calibri" w:cs="Calibri"/>
                <w:sz w:val="20"/>
                <w:szCs w:val="20"/>
              </w:rPr>
              <w:t>энергопринимающих</w:t>
            </w:r>
            <w:proofErr w:type="spellEnd"/>
            <w:r w:rsidRPr="001F2A58">
              <w:rPr>
                <w:rFonts w:ascii="Calibri" w:hAnsi="Calibri" w:cs="Calibri"/>
                <w:sz w:val="20"/>
                <w:szCs w:val="20"/>
              </w:rPr>
              <w:t xml:space="preserve"> устройств заявителей максимальной мощностью не более 150 кВт </w:t>
            </w:r>
            <w:hyperlink w:anchor="Par1574" w:history="1">
              <w:r w:rsidRPr="001F2A58">
                <w:rPr>
                  <w:rFonts w:ascii="Calibri" w:hAnsi="Calibri" w:cs="Calibri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7CF7" w:rsidRPr="001F2A58" w:rsidRDefault="001F2A58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1F2A58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</w:tbl>
    <w:p w:rsidR="006D5C9D" w:rsidRPr="001F2A58" w:rsidRDefault="006D5C9D">
      <w:pPr>
        <w:rPr>
          <w:sz w:val="20"/>
          <w:szCs w:val="20"/>
        </w:rPr>
      </w:pPr>
    </w:p>
    <w:sectPr w:rsidR="006D5C9D" w:rsidRPr="001F2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44A"/>
    <w:rsid w:val="001F2A58"/>
    <w:rsid w:val="00554695"/>
    <w:rsid w:val="006D5C9D"/>
    <w:rsid w:val="0073544A"/>
    <w:rsid w:val="00C67CF7"/>
    <w:rsid w:val="00E7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98C937401l7i0I" TargetMode="External"/><Relationship Id="rId5" Type="http://schemas.openxmlformats.org/officeDocument/2006/relationships/hyperlink" Target="consultantplus://offline/ref=04288F788B61E92B7364AED6E4FDE40B679D2D1BB087F4DD5948490AAE219F386DD3228BC89E7701714A51l7i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364</Words>
  <Characters>2080</Characters>
  <Application>Microsoft Office Word</Application>
  <DocSecurity>0</DocSecurity>
  <Lines>17</Lines>
  <Paragraphs>4</Paragraphs>
  <ScaleCrop>false</ScaleCrop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2018-03-05T07:29:00Z</dcterms:created>
  <dcterms:modified xsi:type="dcterms:W3CDTF">2020-02-19T13:37:00Z</dcterms:modified>
</cp:coreProperties>
</file>